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50" w:rsidRDefault="00412B41" w:rsidP="00412B41">
      <w:r>
        <w:rPr>
          <w:noProof/>
          <w:lang w:eastAsia="lv-LV"/>
        </w:rPr>
        <w:drawing>
          <wp:inline distT="0" distB="0" distL="0" distR="0">
            <wp:extent cx="4067175" cy="3420518"/>
            <wp:effectExtent l="0" t="0" r="0" b="8890"/>
            <wp:docPr id="2" name="Attēls 2" descr="C:\Users\Lietotajs\AppData\Local\Microsoft\Windows\INetCache\Content.Word\20210419_09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etotajs\AppData\Local\Microsoft\Windows\INetCache\Content.Word\20210419_091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" r="26840" b="1"/>
                    <a:stretch/>
                  </pic:blipFill>
                  <pic:spPr bwMode="auto">
                    <a:xfrm rot="10800000">
                      <a:off x="0" y="0"/>
                      <a:ext cx="4075395" cy="342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B41" w:rsidRDefault="00412B41" w:rsidP="00412B41"/>
    <w:p w:rsidR="00412B41" w:rsidRDefault="00412B41" w:rsidP="00412B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Jaunieguvumi aprīļa mēnesī.</w:t>
      </w:r>
    </w:p>
    <w:p w:rsidR="00412B41" w:rsidRDefault="00412B41" w:rsidP="00412B41">
      <w:pPr>
        <w:rPr>
          <w:rFonts w:ascii="Times New Roman" w:hAnsi="Times New Roman" w:cs="Times New Roman"/>
          <w:b/>
          <w:sz w:val="28"/>
          <w:szCs w:val="28"/>
        </w:rPr>
      </w:pPr>
      <w:r w:rsidRPr="00412B41">
        <w:rPr>
          <w:rFonts w:ascii="Times New Roman" w:hAnsi="Times New Roman" w:cs="Times New Roman"/>
          <w:b/>
          <w:sz w:val="28"/>
          <w:szCs w:val="28"/>
        </w:rPr>
        <w:t>DAIĻLITERATŪRA</w:t>
      </w:r>
    </w:p>
    <w:p w:rsidR="00412B41" w:rsidRDefault="00412B41" w:rsidP="00412B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B41">
        <w:rPr>
          <w:rFonts w:ascii="Times New Roman" w:hAnsi="Times New Roman" w:cs="Times New Roman"/>
          <w:b/>
          <w:sz w:val="28"/>
          <w:szCs w:val="28"/>
          <w:u w:val="single"/>
        </w:rPr>
        <w:t>Latviešu autoru darbi</w:t>
      </w:r>
    </w:p>
    <w:p w:rsidR="00532E28" w:rsidRDefault="00532E28" w:rsidP="00412B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Judina, Dace. </w:t>
      </w:r>
      <w:r>
        <w:rPr>
          <w:rFonts w:ascii="Times New Roman" w:hAnsi="Times New Roman" w:cs="Times New Roman"/>
          <w:b/>
          <w:sz w:val="28"/>
          <w:szCs w:val="28"/>
        </w:rPr>
        <w:t xml:space="preserve">Krustcelēs </w:t>
      </w:r>
      <w:r w:rsidRPr="00532E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E28">
        <w:rPr>
          <w:rFonts w:ascii="Times New Roman" w:hAnsi="Times New Roman" w:cs="Times New Roman"/>
          <w:i/>
          <w:sz w:val="28"/>
          <w:szCs w:val="28"/>
        </w:rPr>
        <w:t>Vai taisnība senajam pareģojumam: lāsta vara izbeigsies tikai t</w:t>
      </w:r>
      <w:r>
        <w:rPr>
          <w:rFonts w:ascii="Times New Roman" w:hAnsi="Times New Roman" w:cs="Times New Roman"/>
          <w:i/>
          <w:sz w:val="28"/>
          <w:szCs w:val="28"/>
        </w:rPr>
        <w:t>ad, kad vilks noticēs cilvēkam?</w:t>
      </w:r>
    </w:p>
    <w:p w:rsidR="001E03F4" w:rsidRDefault="001E03F4" w:rsidP="00412B4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Mikele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Aija. </w:t>
      </w:r>
      <w:r>
        <w:rPr>
          <w:rFonts w:ascii="Times New Roman" w:hAnsi="Times New Roman" w:cs="Times New Roman"/>
          <w:b/>
          <w:sz w:val="28"/>
          <w:szCs w:val="28"/>
        </w:rPr>
        <w:t xml:space="preserve">Zirneklis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kriminālromāns;  </w:t>
      </w:r>
      <w:r w:rsidRPr="001E03F4">
        <w:rPr>
          <w:rFonts w:ascii="Times New Roman" w:hAnsi="Times New Roman" w:cs="Times New Roman"/>
          <w:i/>
          <w:sz w:val="28"/>
          <w:szCs w:val="28"/>
        </w:rPr>
        <w:t xml:space="preserve">darbojas talantīgais, ar smalku intuīciju apveltītais izmeklētājs Maksis </w:t>
      </w:r>
      <w:proofErr w:type="spellStart"/>
      <w:r w:rsidRPr="001E03F4">
        <w:rPr>
          <w:rFonts w:ascii="Times New Roman" w:hAnsi="Times New Roman" w:cs="Times New Roman"/>
          <w:i/>
          <w:sz w:val="28"/>
          <w:szCs w:val="28"/>
        </w:rPr>
        <w:t>Mežals</w:t>
      </w:r>
      <w:proofErr w:type="spellEnd"/>
    </w:p>
    <w:p w:rsidR="001E03F4" w:rsidRDefault="001E03F4" w:rsidP="00412B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Pavlovska, Valentīna. </w:t>
      </w:r>
      <w:r>
        <w:rPr>
          <w:rFonts w:ascii="Times New Roman" w:hAnsi="Times New Roman" w:cs="Times New Roman"/>
          <w:b/>
          <w:sz w:val="28"/>
          <w:szCs w:val="28"/>
        </w:rPr>
        <w:t>Tēva meita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E03F4">
        <w:rPr>
          <w:rFonts w:ascii="Times New Roman" w:hAnsi="Times New Roman" w:cs="Times New Roman"/>
          <w:i/>
          <w:sz w:val="28"/>
          <w:szCs w:val="28"/>
        </w:rPr>
        <w:t>ir aizraujošs stāstījums par 20. gadsimta 60. un 70. gadiem Latgalē, pašā Latvijas austrumu pierobežā, Ludzas rajonā</w:t>
      </w:r>
    </w:p>
    <w:p w:rsidR="001E03F4" w:rsidRDefault="001E03F4" w:rsidP="00412B41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E03F4" w:rsidRDefault="001E03F4" w:rsidP="00412B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3F4">
        <w:rPr>
          <w:rFonts w:ascii="Times New Roman" w:hAnsi="Times New Roman" w:cs="Times New Roman"/>
          <w:b/>
          <w:sz w:val="28"/>
          <w:szCs w:val="28"/>
          <w:u w:val="single"/>
        </w:rPr>
        <w:t>Ārzemju autoru darbi</w:t>
      </w:r>
    </w:p>
    <w:p w:rsidR="001E03F4" w:rsidRDefault="001E03F4" w:rsidP="00412B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Bredforda, Sāra. </w:t>
      </w:r>
      <w:r>
        <w:rPr>
          <w:rFonts w:ascii="Times New Roman" w:hAnsi="Times New Roman" w:cs="Times New Roman"/>
          <w:b/>
          <w:sz w:val="28"/>
          <w:szCs w:val="28"/>
        </w:rPr>
        <w:t>Karaliene Elizabete 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E03F4">
        <w:rPr>
          <w:rFonts w:ascii="Times New Roman" w:hAnsi="Times New Roman" w:cs="Times New Roman"/>
          <w:i/>
          <w:sz w:val="28"/>
          <w:szCs w:val="28"/>
        </w:rPr>
        <w:t>t</w:t>
      </w:r>
      <w:r w:rsidRPr="001E03F4">
        <w:rPr>
          <w:rFonts w:ascii="Times New Roman" w:hAnsi="Times New Roman" w:cs="Times New Roman"/>
          <w:i/>
          <w:sz w:val="28"/>
          <w:szCs w:val="28"/>
        </w:rPr>
        <w:t>ēvoča skandalozā atkāpšanās no troņa un tēva kronēšana, Otrais pasaules karš un Lielbritānijas bombardēšana, seksa un spiegu skandāli, impērijas robežu dramatiska sašaurināšana, Aukstais karš, diži premjerministri - Lielbritānijas karalienes Elizabetes II mūža laikā pasaule ir mainījusies kā paātrinātā filmā</w:t>
      </w:r>
    </w:p>
    <w:p w:rsidR="001E03F4" w:rsidRDefault="00963ADF" w:rsidP="00412B4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Hilderbrenda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Elīna. </w:t>
      </w:r>
      <w:r>
        <w:rPr>
          <w:rFonts w:ascii="Times New Roman" w:hAnsi="Times New Roman" w:cs="Times New Roman"/>
          <w:b/>
          <w:sz w:val="28"/>
          <w:szCs w:val="28"/>
        </w:rPr>
        <w:t>Divdesmit astoņas vasaras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ADF">
        <w:rPr>
          <w:rFonts w:ascii="Times New Roman" w:hAnsi="Times New Roman" w:cs="Times New Roman"/>
          <w:i/>
          <w:sz w:val="28"/>
          <w:szCs w:val="28"/>
        </w:rPr>
        <w:t>romāns</w:t>
      </w:r>
      <w:r w:rsidRPr="00963A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ADF">
        <w:rPr>
          <w:rFonts w:ascii="Times New Roman" w:hAnsi="Times New Roman" w:cs="Times New Roman"/>
          <w:i/>
          <w:sz w:val="28"/>
          <w:szCs w:val="28"/>
        </w:rPr>
        <w:t>par</w:t>
      </w:r>
      <w:r w:rsidRPr="00963ADF">
        <w:rPr>
          <w:rFonts w:ascii="Times New Roman" w:hAnsi="Times New Roman" w:cs="Times New Roman"/>
          <w:i/>
          <w:sz w:val="28"/>
          <w:szCs w:val="28"/>
        </w:rPr>
        <w:t xml:space="preserve"> par īstu mīlestību - bet... slepenu :)</w:t>
      </w:r>
    </w:p>
    <w:p w:rsidR="00963ADF" w:rsidRPr="00963ADF" w:rsidRDefault="00963ADF" w:rsidP="00412B4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Kastena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Mona. </w:t>
      </w:r>
      <w:r>
        <w:rPr>
          <w:rFonts w:ascii="Times New Roman" w:hAnsi="Times New Roman" w:cs="Times New Roman"/>
          <w:b/>
          <w:sz w:val="28"/>
          <w:szCs w:val="28"/>
        </w:rPr>
        <w:t>Glābiet viņu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3ADF">
        <w:rPr>
          <w:rFonts w:ascii="Times New Roman" w:hAnsi="Times New Roman" w:cs="Times New Roman"/>
          <w:i/>
          <w:sz w:val="28"/>
          <w:szCs w:val="28"/>
        </w:rPr>
        <w:t>Rūbija</w:t>
      </w:r>
      <w:proofErr w:type="spellEnd"/>
      <w:r w:rsidRPr="00963ADF">
        <w:rPr>
          <w:rFonts w:ascii="Times New Roman" w:hAnsi="Times New Roman" w:cs="Times New Roman"/>
          <w:i/>
          <w:sz w:val="28"/>
          <w:szCs w:val="28"/>
        </w:rPr>
        <w:t xml:space="preserve"> ir satriekta līdz sirds dziļumiem. Vēl nekad dzīvē viņa nav lolojusi tik kvēlas jūtas kā pret Džeimsu... un nekad iepriekš viņu neviens nav tik ļoti sāpinājis</w:t>
      </w:r>
      <w:r w:rsidR="00A23B34">
        <w:rPr>
          <w:rFonts w:ascii="Times New Roman" w:hAnsi="Times New Roman" w:cs="Times New Roman"/>
          <w:i/>
          <w:sz w:val="28"/>
          <w:szCs w:val="28"/>
        </w:rPr>
        <w:t>, turpinājums grāmatai “Glābiet mani!”</w:t>
      </w:r>
    </w:p>
    <w:p w:rsidR="00963ADF" w:rsidRDefault="00963ADF" w:rsidP="00412B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Robertsa, Nora. </w:t>
      </w:r>
      <w:r>
        <w:rPr>
          <w:rFonts w:ascii="Times New Roman" w:hAnsi="Times New Roman" w:cs="Times New Roman"/>
          <w:b/>
          <w:sz w:val="28"/>
          <w:szCs w:val="28"/>
        </w:rPr>
        <w:t>Mantojums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3ADF">
        <w:rPr>
          <w:rFonts w:ascii="Times New Roman" w:hAnsi="Times New Roman" w:cs="Times New Roman"/>
          <w:i/>
          <w:sz w:val="28"/>
          <w:szCs w:val="28"/>
        </w:rPr>
        <w:t>aizkustinošs stāsts par mātes un meitas attiecībām, par mīlestību un ģimeni, par spēju samierināties ar zaudē</w:t>
      </w:r>
      <w:r>
        <w:rPr>
          <w:rFonts w:ascii="Times New Roman" w:hAnsi="Times New Roman" w:cs="Times New Roman"/>
          <w:i/>
          <w:sz w:val="28"/>
          <w:szCs w:val="28"/>
        </w:rPr>
        <w:t>jumu un atkal rast dzīvesprieku, š</w:t>
      </w:r>
      <w:r w:rsidRPr="00963ADF">
        <w:rPr>
          <w:rFonts w:ascii="Times New Roman" w:hAnsi="Times New Roman" w:cs="Times New Roman"/>
          <w:i/>
          <w:sz w:val="28"/>
          <w:szCs w:val="28"/>
        </w:rPr>
        <w:t>ajā grāmatā ikviens atradīs</w:t>
      </w:r>
      <w:r>
        <w:rPr>
          <w:rFonts w:ascii="Times New Roman" w:hAnsi="Times New Roman" w:cs="Times New Roman"/>
          <w:i/>
          <w:sz w:val="28"/>
          <w:szCs w:val="28"/>
        </w:rPr>
        <w:t xml:space="preserve"> sev kaut ko tuvu un dziedinošu</w:t>
      </w:r>
    </w:p>
    <w:p w:rsidR="00963ADF" w:rsidRDefault="00963ADF" w:rsidP="00412B41">
      <w:pPr>
        <w:rPr>
          <w:rFonts w:ascii="Times New Roman" w:hAnsi="Times New Roman" w:cs="Times New Roman"/>
          <w:i/>
          <w:sz w:val="28"/>
          <w:szCs w:val="28"/>
        </w:rPr>
      </w:pPr>
    </w:p>
    <w:p w:rsidR="00963ADF" w:rsidRDefault="00963ADF" w:rsidP="00412B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ADF">
        <w:rPr>
          <w:rFonts w:ascii="Times New Roman" w:hAnsi="Times New Roman" w:cs="Times New Roman"/>
          <w:b/>
          <w:sz w:val="28"/>
          <w:szCs w:val="28"/>
          <w:u w:val="single"/>
        </w:rPr>
        <w:t>Bērnu un jauniešu literatūra</w:t>
      </w:r>
    </w:p>
    <w:p w:rsidR="00A23B34" w:rsidRPr="00A23B34" w:rsidRDefault="00A23B34" w:rsidP="00412B4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Bugavičute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Pēce, Rasa. </w:t>
      </w:r>
      <w:r w:rsidRPr="00532E28">
        <w:rPr>
          <w:rFonts w:ascii="Times New Roman" w:hAnsi="Times New Roman" w:cs="Times New Roman"/>
          <w:b/>
          <w:sz w:val="28"/>
          <w:szCs w:val="28"/>
        </w:rPr>
        <w:t>Puika, kurš redzēja tumsā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2E28">
        <w:rPr>
          <w:rFonts w:ascii="Times New Roman" w:hAnsi="Times New Roman" w:cs="Times New Roman"/>
          <w:i/>
          <w:sz w:val="28"/>
          <w:szCs w:val="28"/>
        </w:rPr>
        <w:t>uz patiesiem notikumiem balstīts stāsts kā gados, tā garā jauniem lasītājiem un viņu vecākiem</w:t>
      </w:r>
    </w:p>
    <w:p w:rsidR="00963ADF" w:rsidRDefault="00A23B34" w:rsidP="00412B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Gulbe, Evija.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Koko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un Riko skolas zvaigznes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B34">
        <w:rPr>
          <w:rFonts w:ascii="Times New Roman" w:hAnsi="Times New Roman" w:cs="Times New Roman"/>
          <w:i/>
          <w:sz w:val="28"/>
          <w:szCs w:val="28"/>
        </w:rPr>
        <w:t>k</w:t>
      </w:r>
      <w:r w:rsidRPr="00A23B34">
        <w:rPr>
          <w:rFonts w:ascii="Times New Roman" w:hAnsi="Times New Roman" w:cs="Times New Roman"/>
          <w:i/>
          <w:sz w:val="28"/>
          <w:szCs w:val="28"/>
        </w:rPr>
        <w:t xml:space="preserve">amēr žurku puikas </w:t>
      </w:r>
      <w:proofErr w:type="spellStart"/>
      <w:r w:rsidRPr="00A23B34">
        <w:rPr>
          <w:rFonts w:ascii="Times New Roman" w:hAnsi="Times New Roman" w:cs="Times New Roman"/>
          <w:i/>
          <w:sz w:val="28"/>
          <w:szCs w:val="28"/>
        </w:rPr>
        <w:t>Koko</w:t>
      </w:r>
      <w:proofErr w:type="spellEnd"/>
      <w:r w:rsidRPr="00A23B34">
        <w:rPr>
          <w:rFonts w:ascii="Times New Roman" w:hAnsi="Times New Roman" w:cs="Times New Roman"/>
          <w:i/>
          <w:sz w:val="28"/>
          <w:szCs w:val="28"/>
        </w:rPr>
        <w:t xml:space="preserve"> un Riko sapņo, ka abi reiz kļūs slaveni,</w:t>
      </w:r>
      <w:r>
        <w:rPr>
          <w:rFonts w:ascii="Times New Roman" w:hAnsi="Times New Roman" w:cs="Times New Roman"/>
          <w:i/>
          <w:sz w:val="28"/>
          <w:szCs w:val="28"/>
        </w:rPr>
        <w:t xml:space="preserve"> pienācis laiks doties uz skolu</w:t>
      </w:r>
    </w:p>
    <w:p w:rsidR="00A23B34" w:rsidRDefault="00A23B34" w:rsidP="00A23B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Poikāne, Sarmīte. </w:t>
      </w:r>
      <w:r>
        <w:rPr>
          <w:rFonts w:ascii="Times New Roman" w:hAnsi="Times New Roman" w:cs="Times New Roman"/>
          <w:b/>
          <w:sz w:val="28"/>
          <w:szCs w:val="28"/>
        </w:rPr>
        <w:t>Mīlestība pumpurā un ķiršu krāsas krekls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E03F4">
        <w:rPr>
          <w:rFonts w:ascii="Times New Roman" w:hAnsi="Times New Roman" w:cs="Times New Roman"/>
          <w:i/>
          <w:sz w:val="28"/>
          <w:szCs w:val="28"/>
        </w:rPr>
        <w:t>ak, saldie pusaudžu gadi, kad visa pasaule šķiet brīnumaina un pārsteigumu pilna! Jo īpaši tad, kad sāk mosties pirmās mīlestības jūtas. Kā nosargāt šo trauslumu pasaulē, kas reizēm ir tik neizprotama?</w:t>
      </w:r>
    </w:p>
    <w:p w:rsidR="00A23B34" w:rsidRDefault="00A23B34" w:rsidP="00A23B3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Zaharāne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Agnese. </w:t>
      </w:r>
      <w:r>
        <w:rPr>
          <w:rFonts w:ascii="Times New Roman" w:hAnsi="Times New Roman" w:cs="Times New Roman"/>
          <w:b/>
          <w:sz w:val="28"/>
          <w:szCs w:val="28"/>
        </w:rPr>
        <w:t>Labā meitene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E03F4">
        <w:rPr>
          <w:rFonts w:ascii="Times New Roman" w:hAnsi="Times New Roman" w:cs="Times New Roman"/>
          <w:i/>
          <w:sz w:val="28"/>
          <w:szCs w:val="28"/>
        </w:rPr>
        <w:t>liek aizdomāties par jautājumu: vai būt “labai meitenei” vienmēr ir labākais pašām stāstu varonēm un apkārtējiem</w:t>
      </w:r>
    </w:p>
    <w:p w:rsidR="00A23B34" w:rsidRPr="00A23B34" w:rsidRDefault="00A23B34" w:rsidP="00A23B34">
      <w:pPr>
        <w:rPr>
          <w:rFonts w:ascii="Times New Roman" w:hAnsi="Times New Roman" w:cs="Times New Roman"/>
          <w:i/>
          <w:sz w:val="28"/>
          <w:szCs w:val="28"/>
        </w:rPr>
      </w:pPr>
    </w:p>
    <w:sectPr w:rsidR="00A23B34" w:rsidRPr="00A23B34" w:rsidSect="001E03F4">
      <w:headerReference w:type="default" r:id="rId8"/>
      <w:pgSz w:w="11906" w:h="16838"/>
      <w:pgMar w:top="709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D8F" w:rsidRDefault="00FA2D8F" w:rsidP="00412B41">
      <w:pPr>
        <w:spacing w:after="0" w:line="240" w:lineRule="auto"/>
      </w:pPr>
      <w:r>
        <w:separator/>
      </w:r>
    </w:p>
  </w:endnote>
  <w:endnote w:type="continuationSeparator" w:id="0">
    <w:p w:rsidR="00FA2D8F" w:rsidRDefault="00FA2D8F" w:rsidP="0041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D8F" w:rsidRDefault="00FA2D8F" w:rsidP="00412B41">
      <w:pPr>
        <w:spacing w:after="0" w:line="240" w:lineRule="auto"/>
      </w:pPr>
      <w:r>
        <w:separator/>
      </w:r>
    </w:p>
  </w:footnote>
  <w:footnote w:type="continuationSeparator" w:id="0">
    <w:p w:rsidR="00FA2D8F" w:rsidRDefault="00FA2D8F" w:rsidP="0041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41" w:rsidRDefault="00412B41" w:rsidP="00412B41">
    <w:pPr>
      <w:pStyle w:val="Galvene"/>
      <w:tabs>
        <w:tab w:val="clear" w:pos="8306"/>
        <w:tab w:val="left" w:pos="41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D40"/>
    <w:multiLevelType w:val="hybridMultilevel"/>
    <w:tmpl w:val="ACB885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C4"/>
    <w:rsid w:val="001E03F4"/>
    <w:rsid w:val="00412B41"/>
    <w:rsid w:val="00532E28"/>
    <w:rsid w:val="008616C4"/>
    <w:rsid w:val="00963ADF"/>
    <w:rsid w:val="00A23B34"/>
    <w:rsid w:val="00A85650"/>
    <w:rsid w:val="00F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B14EF0-57A8-4756-9D4E-27BDA092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12B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12B41"/>
  </w:style>
  <w:style w:type="paragraph" w:styleId="Kjene">
    <w:name w:val="footer"/>
    <w:basedOn w:val="Parasts"/>
    <w:link w:val="KjeneRakstz"/>
    <w:uiPriority w:val="99"/>
    <w:unhideWhenUsed/>
    <w:rsid w:val="00412B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12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2021-04-19T11:41:00Z</dcterms:created>
  <dcterms:modified xsi:type="dcterms:W3CDTF">2021-04-19T12:36:00Z</dcterms:modified>
</cp:coreProperties>
</file>